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8B" w:rsidRPr="00C14D6B" w:rsidRDefault="00842A8B">
      <w:pPr>
        <w:rPr>
          <w:b/>
          <w:i/>
          <w:sz w:val="24"/>
          <w:szCs w:val="24"/>
        </w:rPr>
      </w:pPr>
      <w:r w:rsidRPr="00C14D6B">
        <w:rPr>
          <w:b/>
          <w:i/>
          <w:sz w:val="24"/>
          <w:szCs w:val="24"/>
        </w:rPr>
        <w:t>Repeal and Readopt Section 87500.1</w:t>
      </w:r>
    </w:p>
    <w:p w:rsidR="00842A8B" w:rsidRDefault="00842A8B">
      <w:pPr>
        <w:rPr>
          <w:b/>
          <w:sz w:val="24"/>
          <w:szCs w:val="24"/>
        </w:rPr>
      </w:pPr>
      <w:r w:rsidRPr="00DB15EC">
        <w:rPr>
          <w:b/>
          <w:sz w:val="24"/>
          <w:szCs w:val="24"/>
        </w:rPr>
        <w:t>Section 87500.1.  Statements of Economic Interests – Electronic Filing.</w:t>
      </w:r>
    </w:p>
    <w:p w:rsidR="00842A8B" w:rsidRDefault="00842A8B" w:rsidP="00DB15EC">
      <w:pPr>
        <w:pStyle w:val="ListParagraph"/>
        <w:numPr>
          <w:ilvl w:val="0"/>
          <w:numId w:val="1"/>
        </w:numPr>
        <w:rPr>
          <w:sz w:val="24"/>
          <w:szCs w:val="24"/>
          <w:u w:val="single"/>
        </w:rPr>
      </w:pPr>
      <w:r>
        <w:rPr>
          <w:sz w:val="24"/>
          <w:szCs w:val="24"/>
          <w:u w:val="single"/>
        </w:rPr>
        <w:t xml:space="preserve"> An agency may implement the electronic filing of statements of economic interests, including amendments, required by this chapter in accordance with this section and regulations that may be adopted by the Commission.</w:t>
      </w:r>
    </w:p>
    <w:p w:rsidR="00842A8B" w:rsidRDefault="00842A8B" w:rsidP="00DB15EC">
      <w:pPr>
        <w:pStyle w:val="ListParagraph"/>
        <w:numPr>
          <w:ilvl w:val="0"/>
          <w:numId w:val="1"/>
        </w:numPr>
        <w:rPr>
          <w:sz w:val="24"/>
          <w:szCs w:val="24"/>
          <w:u w:val="single"/>
        </w:rPr>
      </w:pPr>
      <w:r>
        <w:rPr>
          <w:sz w:val="24"/>
          <w:szCs w:val="24"/>
          <w:u w:val="single"/>
        </w:rPr>
        <w:t xml:space="preserve">In consultation with </w:t>
      </w:r>
      <w:r w:rsidRPr="00563827">
        <w:rPr>
          <w:sz w:val="24"/>
          <w:szCs w:val="24"/>
          <w:u w:val="single"/>
        </w:rPr>
        <w:t>interested</w:t>
      </w:r>
      <w:r>
        <w:rPr>
          <w:sz w:val="24"/>
          <w:szCs w:val="24"/>
          <w:u w:val="single"/>
        </w:rPr>
        <w:t xml:space="preserve"> agencies, the Commission shall use common database integration features in developing database design requirements for all electronic filing systems that may be used.</w:t>
      </w:r>
    </w:p>
    <w:p w:rsidR="00842A8B" w:rsidRDefault="00842A8B" w:rsidP="00DB15EC">
      <w:pPr>
        <w:pStyle w:val="ListParagraph"/>
        <w:numPr>
          <w:ilvl w:val="0"/>
          <w:numId w:val="1"/>
        </w:numPr>
        <w:rPr>
          <w:sz w:val="24"/>
          <w:szCs w:val="24"/>
          <w:u w:val="single"/>
        </w:rPr>
      </w:pPr>
      <w:r w:rsidRPr="00DB15EC">
        <w:rPr>
          <w:sz w:val="24"/>
          <w:szCs w:val="24"/>
          <w:u w:val="single"/>
        </w:rPr>
        <w:t>(1)</w:t>
      </w:r>
      <w:r>
        <w:rPr>
          <w:sz w:val="24"/>
          <w:szCs w:val="24"/>
          <w:u w:val="single"/>
        </w:rPr>
        <w:t xml:space="preserve">  </w:t>
      </w:r>
      <w:r w:rsidRPr="00DB15EC">
        <w:rPr>
          <w:sz w:val="24"/>
          <w:szCs w:val="24"/>
          <w:u w:val="single"/>
        </w:rPr>
        <w:t>An agency that proposes to implement electronic filing of statements of economic interests shall submit to the Commission for approval and certification a proposal that includes a description of the electronic filing system it proposes to use.</w:t>
      </w:r>
    </w:p>
    <w:p w:rsidR="00842A8B" w:rsidRPr="00DB15EC" w:rsidRDefault="00842A8B" w:rsidP="00E10DF2">
      <w:pPr>
        <w:pStyle w:val="ListParagraph"/>
        <w:rPr>
          <w:sz w:val="24"/>
          <w:szCs w:val="24"/>
          <w:u w:val="single"/>
        </w:rPr>
      </w:pPr>
      <w:r>
        <w:rPr>
          <w:sz w:val="24"/>
          <w:szCs w:val="24"/>
          <w:u w:val="single"/>
        </w:rPr>
        <w:t>(2)  The review by the Commission shall be based on system requirements developed pursuant to subdivision (b) and based on whether the system complies with subdivisions (d), (e), (f), and (g).  The review and certification shall be completed as soon as practicable after receipt of an agency proposal.</w:t>
      </w:r>
    </w:p>
    <w:p w:rsidR="00842A8B" w:rsidRPr="00E10DF2" w:rsidRDefault="00842A8B" w:rsidP="00E10DF2">
      <w:pPr>
        <w:pStyle w:val="ListParagraph"/>
        <w:numPr>
          <w:ilvl w:val="0"/>
          <w:numId w:val="1"/>
        </w:numPr>
        <w:rPr>
          <w:sz w:val="24"/>
          <w:szCs w:val="24"/>
          <w:u w:val="single"/>
        </w:rPr>
      </w:pPr>
      <w:r>
        <w:rPr>
          <w:sz w:val="24"/>
          <w:szCs w:val="24"/>
          <w:u w:val="single"/>
        </w:rPr>
        <w:t>A statement filed electronically shall include an electronic transmission that is submitted under penalty of perjury and that conforms to subdivision (b) of Section 1633.11 of the Civil Code.</w:t>
      </w:r>
    </w:p>
    <w:p w:rsidR="00842A8B" w:rsidRDefault="00842A8B" w:rsidP="00DB15EC">
      <w:pPr>
        <w:pStyle w:val="ListParagraph"/>
        <w:numPr>
          <w:ilvl w:val="0"/>
          <w:numId w:val="1"/>
        </w:numPr>
        <w:rPr>
          <w:sz w:val="24"/>
          <w:szCs w:val="24"/>
          <w:u w:val="single"/>
        </w:rPr>
      </w:pPr>
      <w:r>
        <w:rPr>
          <w:sz w:val="24"/>
          <w:szCs w:val="24"/>
          <w:u w:val="single"/>
        </w:rPr>
        <w:t>(1) The agency shall issue to a person who electronically files his or her statement electronic confirmation that notifies the filer that his or her statement was received.  The confirmation shall include the date and the time that the filing was received by the filing officer and the method by which the filer may view and print the data received by the filing officer.</w:t>
      </w:r>
    </w:p>
    <w:p w:rsidR="00842A8B" w:rsidRDefault="00842A8B" w:rsidP="00E10DF2">
      <w:pPr>
        <w:pStyle w:val="ListParagraph"/>
        <w:rPr>
          <w:sz w:val="24"/>
          <w:szCs w:val="24"/>
          <w:u w:val="single"/>
        </w:rPr>
      </w:pPr>
      <w:r>
        <w:rPr>
          <w:sz w:val="24"/>
          <w:szCs w:val="24"/>
          <w:u w:val="single"/>
        </w:rPr>
        <w:t>(2) A copy retained by the filer of a statement that was electronically filed and the confirmation issued pursuant to subsection (e)(1) that shows that the filer timely filed his or her statement shall create a rebuttable presumption that the filer filed his or her statement on time.</w:t>
      </w:r>
    </w:p>
    <w:p w:rsidR="00842A8B" w:rsidRDefault="00842A8B" w:rsidP="00C14D6B">
      <w:pPr>
        <w:pStyle w:val="ListParagraph"/>
        <w:numPr>
          <w:ilvl w:val="0"/>
          <w:numId w:val="1"/>
        </w:numPr>
        <w:rPr>
          <w:sz w:val="24"/>
          <w:szCs w:val="24"/>
          <w:u w:val="single"/>
        </w:rPr>
      </w:pPr>
      <w:r w:rsidRPr="00C14D6B">
        <w:rPr>
          <w:sz w:val="24"/>
          <w:szCs w:val="24"/>
          <w:u w:val="single"/>
        </w:rPr>
        <w:t>The agency shall utilize an electronic filing system that includes layered security to ensure data integrity.  The system shall have the capability to uniquely identify a filer electronically when he or she accesses the electronic filing system.  The operational process for the system shall include best practices to ensure that the security and integrity of the data and information contained in the statement</w:t>
      </w:r>
      <w:r>
        <w:rPr>
          <w:sz w:val="24"/>
          <w:szCs w:val="24"/>
          <w:u w:val="single"/>
        </w:rPr>
        <w:t>s</w:t>
      </w:r>
      <w:r w:rsidRPr="00C14D6B">
        <w:rPr>
          <w:sz w:val="24"/>
          <w:szCs w:val="24"/>
          <w:u w:val="single"/>
        </w:rPr>
        <w:t xml:space="preserve"> </w:t>
      </w:r>
      <w:r>
        <w:rPr>
          <w:sz w:val="24"/>
          <w:szCs w:val="24"/>
          <w:u w:val="single"/>
        </w:rPr>
        <w:t>is</w:t>
      </w:r>
      <w:r w:rsidRPr="00C14D6B">
        <w:rPr>
          <w:sz w:val="24"/>
          <w:szCs w:val="24"/>
          <w:u w:val="single"/>
        </w:rPr>
        <w:t xml:space="preserve"> not jeopardized or compromised.</w:t>
      </w:r>
    </w:p>
    <w:p w:rsidR="00842A8B" w:rsidRDefault="00842A8B" w:rsidP="00E10DF2">
      <w:pPr>
        <w:pStyle w:val="ListParagraph"/>
        <w:numPr>
          <w:ilvl w:val="0"/>
          <w:numId w:val="1"/>
        </w:numPr>
        <w:rPr>
          <w:sz w:val="24"/>
          <w:szCs w:val="24"/>
          <w:u w:val="single"/>
        </w:rPr>
      </w:pPr>
      <w:r w:rsidRPr="00C14D6B">
        <w:rPr>
          <w:sz w:val="24"/>
          <w:szCs w:val="24"/>
          <w:u w:val="single"/>
        </w:rPr>
        <w:t>The agency</w:t>
      </w:r>
      <w:r>
        <w:rPr>
          <w:sz w:val="24"/>
          <w:szCs w:val="24"/>
          <w:u w:val="single"/>
        </w:rPr>
        <w:t xml:space="preserve"> </w:t>
      </w:r>
      <w:r w:rsidRPr="00C14D6B">
        <w:rPr>
          <w:sz w:val="24"/>
          <w:szCs w:val="24"/>
          <w:u w:val="single"/>
        </w:rPr>
        <w:t xml:space="preserve">shall provide the public with a copy of a statement upon request, in accordance with Section 81008.  The copy of the electronically filed statement shall be identical to the statement of economic interests published by the Commission and shall include the date the statement was filed.  </w:t>
      </w:r>
    </w:p>
    <w:p w:rsidR="00842A8B" w:rsidRPr="00C14D6B" w:rsidRDefault="00842A8B" w:rsidP="00DE2C10">
      <w:pPr>
        <w:pStyle w:val="ListParagraph"/>
        <w:numPr>
          <w:ilvl w:val="0"/>
          <w:numId w:val="1"/>
        </w:numPr>
        <w:rPr>
          <w:sz w:val="24"/>
          <w:szCs w:val="24"/>
          <w:u w:val="single"/>
        </w:rPr>
      </w:pPr>
      <w:r w:rsidRPr="00C14D6B">
        <w:rPr>
          <w:sz w:val="24"/>
          <w:szCs w:val="24"/>
          <w:u w:val="single"/>
        </w:rPr>
        <w:t xml:space="preserve">If an agency chooses to make a statement of economic interests available on the Internet, </w:t>
      </w:r>
      <w:r>
        <w:rPr>
          <w:sz w:val="24"/>
          <w:szCs w:val="24"/>
          <w:u w:val="single"/>
        </w:rPr>
        <w:t xml:space="preserve">specified information may be required to be redacted pursuant to rules or regulations adopted by the Commission consistent with the purposes and provisions of this chapter.  </w:t>
      </w:r>
    </w:p>
    <w:p w:rsidR="00842A8B" w:rsidRDefault="00842A8B" w:rsidP="000F6ADD">
      <w:pPr>
        <w:rPr>
          <w:b/>
          <w:sz w:val="24"/>
          <w:szCs w:val="24"/>
        </w:rPr>
      </w:pPr>
    </w:p>
    <w:p w:rsidR="00842A8B" w:rsidRPr="00C14D6B" w:rsidRDefault="00842A8B" w:rsidP="000F6ADD">
      <w:pPr>
        <w:rPr>
          <w:b/>
          <w:i/>
          <w:sz w:val="24"/>
          <w:szCs w:val="24"/>
        </w:rPr>
      </w:pPr>
      <w:r w:rsidRPr="00C14D6B">
        <w:rPr>
          <w:b/>
          <w:i/>
          <w:sz w:val="24"/>
          <w:szCs w:val="24"/>
        </w:rPr>
        <w:t>Amend Section 90003.</w:t>
      </w:r>
    </w:p>
    <w:p w:rsidR="00842A8B" w:rsidRDefault="00842A8B" w:rsidP="000F6ADD">
      <w:pPr>
        <w:rPr>
          <w:b/>
          <w:sz w:val="24"/>
          <w:szCs w:val="24"/>
        </w:rPr>
      </w:pPr>
      <w:r>
        <w:rPr>
          <w:b/>
          <w:sz w:val="24"/>
          <w:szCs w:val="24"/>
        </w:rPr>
        <w:t>Section 90003.  Discretionary Audits.</w:t>
      </w:r>
    </w:p>
    <w:p w:rsidR="00842A8B" w:rsidRDefault="00842A8B" w:rsidP="000F6ADD">
      <w:pPr>
        <w:pStyle w:val="ListParagraph"/>
        <w:numPr>
          <w:ilvl w:val="0"/>
          <w:numId w:val="2"/>
        </w:numPr>
        <w:rPr>
          <w:sz w:val="24"/>
          <w:szCs w:val="24"/>
        </w:rPr>
      </w:pPr>
      <w:r>
        <w:rPr>
          <w:sz w:val="24"/>
          <w:szCs w:val="24"/>
        </w:rPr>
        <w:t>In addition to the audits and investigations required by Section 90001, the Franchise Tax Board and the commission may make investigations and audits with respect to any reports or statements required by Chapter 4 (commencing with Section 84100), Chapter 5 (commencing with Section 85100), or Chapter 6 (commencing with Section 86100).</w:t>
      </w:r>
    </w:p>
    <w:p w:rsidR="00842A8B" w:rsidRDefault="00842A8B" w:rsidP="000F6ADD">
      <w:pPr>
        <w:pStyle w:val="ListParagraph"/>
        <w:numPr>
          <w:ilvl w:val="0"/>
          <w:numId w:val="2"/>
        </w:numPr>
        <w:rPr>
          <w:sz w:val="24"/>
          <w:szCs w:val="24"/>
        </w:rPr>
      </w:pPr>
      <w:r>
        <w:rPr>
          <w:sz w:val="24"/>
          <w:szCs w:val="24"/>
          <w:u w:val="single"/>
        </w:rPr>
        <w:t>The commission may conduct discretionary audits of an agency’s electronic filing system to evaluate its performance pursuant to the requirements of Section 87500.1.</w:t>
      </w:r>
    </w:p>
    <w:p w:rsidR="00842A8B" w:rsidRDefault="00842A8B" w:rsidP="008C6FA3">
      <w:pPr>
        <w:pStyle w:val="ListParagraph"/>
        <w:ind w:left="0"/>
        <w:rPr>
          <w:sz w:val="24"/>
          <w:szCs w:val="24"/>
        </w:rPr>
      </w:pPr>
    </w:p>
    <w:p w:rsidR="00842A8B" w:rsidRPr="000F6ADD" w:rsidRDefault="00842A8B" w:rsidP="008C6FA3">
      <w:pPr>
        <w:pStyle w:val="ListParagraph"/>
        <w:ind w:left="0"/>
        <w:rPr>
          <w:sz w:val="24"/>
          <w:szCs w:val="24"/>
        </w:rPr>
      </w:pPr>
      <w:r>
        <w:rPr>
          <w:sz w:val="24"/>
          <w:szCs w:val="24"/>
        </w:rPr>
        <w:t>11/22/11</w:t>
      </w:r>
    </w:p>
    <w:sectPr w:rsidR="00842A8B" w:rsidRPr="000F6ADD" w:rsidSect="003C6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060F"/>
    <w:multiLevelType w:val="hybridMultilevel"/>
    <w:tmpl w:val="3E1C0FA6"/>
    <w:lvl w:ilvl="0" w:tplc="17D4710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FE86F9E"/>
    <w:multiLevelType w:val="hybridMultilevel"/>
    <w:tmpl w:val="2706777E"/>
    <w:lvl w:ilvl="0" w:tplc="07942120">
      <w:start w:val="1"/>
      <w:numFmt w:val="low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CC7E49"/>
    <w:multiLevelType w:val="hybridMultilevel"/>
    <w:tmpl w:val="F4666D3E"/>
    <w:lvl w:ilvl="0" w:tplc="17D4710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5EC"/>
    <w:rsid w:val="0001436C"/>
    <w:rsid w:val="000F6ADD"/>
    <w:rsid w:val="00106A19"/>
    <w:rsid w:val="00117368"/>
    <w:rsid w:val="001A0177"/>
    <w:rsid w:val="0025202D"/>
    <w:rsid w:val="003C6432"/>
    <w:rsid w:val="00504F3E"/>
    <w:rsid w:val="00563827"/>
    <w:rsid w:val="005C2BE7"/>
    <w:rsid w:val="00751839"/>
    <w:rsid w:val="007C050F"/>
    <w:rsid w:val="00832DDD"/>
    <w:rsid w:val="00842A8B"/>
    <w:rsid w:val="008A42EA"/>
    <w:rsid w:val="008C6FA3"/>
    <w:rsid w:val="009249C7"/>
    <w:rsid w:val="00A946DC"/>
    <w:rsid w:val="00AB0E4C"/>
    <w:rsid w:val="00C14D6B"/>
    <w:rsid w:val="00CF7CAE"/>
    <w:rsid w:val="00DB15EC"/>
    <w:rsid w:val="00DE2C10"/>
    <w:rsid w:val="00E10DF2"/>
    <w:rsid w:val="00E808C1"/>
    <w:rsid w:val="00EA0A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3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15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523</Words>
  <Characters>2984</Characters>
  <Application>Microsoft Office Outlook</Application>
  <DocSecurity>0</DocSecurity>
  <Lines>0</Lines>
  <Paragraphs>0</Paragraphs>
  <ScaleCrop>false</ScaleCrop>
  <Company>FPPC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Repeal and Readopt Section 87500</dc:title>
  <dc:subject/>
  <dc:creator>Tstock</dc:creator>
  <cp:keywords/>
  <dc:description/>
  <cp:lastModifiedBy>John McKibben</cp:lastModifiedBy>
  <cp:revision>3</cp:revision>
  <dcterms:created xsi:type="dcterms:W3CDTF">2011-11-23T00:05:00Z</dcterms:created>
  <dcterms:modified xsi:type="dcterms:W3CDTF">2011-12-12T19:52:00Z</dcterms:modified>
</cp:coreProperties>
</file>